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10D29AE" w:rsidR="001A0679" w:rsidRPr="00804E88" w:rsidRDefault="0061698C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55291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HPE StoreOnce 3640  სერვერის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10D29AE" w:rsidR="001A0679" w:rsidRPr="00804E88" w:rsidRDefault="0061698C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55291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HPE StoreOnce 3640  სერვერის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61698C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5F1E7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71113AC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6D09D2">
                                  <w:t>№02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2-30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D09D2">
                                      <w:rPr>
                                        <w:lang w:val="ka-GE"/>
                                      </w:rPr>
                                      <w:t>30.12.2022</w:t>
                                    </w:r>
                                  </w:sdtContent>
                                </w:sdt>
                              </w:p>
                              <w:p w14:paraId="725EE839" w14:textId="61B82267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1-10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D09D2">
                                      <w:rPr>
                                        <w:lang w:val="ka-GE"/>
                                      </w:rPr>
                                      <w:t>10.01.2023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71113AC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6D09D2">
                            <w:t>№02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2-30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D09D2">
                                <w:rPr>
                                  <w:lang w:val="ka-GE"/>
                                </w:rPr>
                                <w:t>30.12.2022</w:t>
                              </w:r>
                            </w:sdtContent>
                          </w:sdt>
                        </w:p>
                        <w:p w14:paraId="725EE839" w14:textId="61B82267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1-10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D09D2">
                                <w:rPr>
                                  <w:lang w:val="ka-GE"/>
                                </w:rPr>
                                <w:t>10.01.2023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6169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6169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6169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6169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6169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6169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6E94A4F4" w:rsidR="00C417BB" w:rsidRPr="00C36E2D" w:rsidRDefault="000D19A9" w:rsidP="00D9165B">
      <w:pPr>
        <w:rPr>
          <w:rFonts w:eastAsia="Times New Roman"/>
          <w:b/>
          <w:color w:val="1F497D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6D09D2" w:rsidRPr="006D09D2">
        <w:rPr>
          <w:rFonts w:eastAsia="Times New Roman"/>
          <w:b/>
          <w:color w:val="1F497D"/>
          <w:lang w:val="ka-GE"/>
        </w:rPr>
        <w:t>HPE StoreOnce 3640</w:t>
      </w:r>
      <w:r w:rsidR="006D09D2">
        <w:rPr>
          <w:rFonts w:eastAsia="Times New Roman"/>
          <w:color w:val="1F497D"/>
          <w:lang w:val="ka-GE"/>
        </w:rPr>
        <w:t xml:space="preserve"> </w:t>
      </w:r>
      <w:r w:rsidR="00C36E2D" w:rsidRPr="00C36E2D">
        <w:rPr>
          <w:rFonts w:eastAsia="Times New Roman"/>
          <w:b/>
          <w:color w:val="1F497D"/>
          <w:lang w:val="ka-GE"/>
        </w:rPr>
        <w:t xml:space="preserve">48TB System </w:t>
      </w:r>
      <w:r w:rsidR="00246D6D" w:rsidRPr="00C36E2D">
        <w:rPr>
          <w:rFonts w:eastAsia="Times New Roman"/>
          <w:b/>
          <w:color w:val="1F497D"/>
          <w:lang w:val="ka-GE"/>
        </w:rPr>
        <w:t>სერვერ</w:t>
      </w:r>
      <w:r w:rsidR="00FB5DD8" w:rsidRPr="00C36E2D">
        <w:rPr>
          <w:rFonts w:eastAsia="Times New Roman"/>
          <w:b/>
          <w:color w:val="1F497D"/>
          <w:lang w:val="ka-GE"/>
        </w:rPr>
        <w:t xml:space="preserve">ის </w:t>
      </w:r>
      <w:r w:rsidR="00246D6D" w:rsidRPr="00C36E2D">
        <w:rPr>
          <w:rFonts w:eastAsia="Times New Roman"/>
          <w:b/>
          <w:color w:val="1F497D"/>
          <w:lang w:val="ka-GE"/>
        </w:rPr>
        <w:t xml:space="preserve">მხარდაჭერის </w:t>
      </w:r>
      <w:r w:rsidR="00F62DF2" w:rsidRPr="00C36E2D">
        <w:rPr>
          <w:rFonts w:eastAsia="Times New Roman"/>
          <w:b/>
          <w:color w:val="1F497D"/>
          <w:lang w:val="ka-GE"/>
        </w:rPr>
        <w:t>შესყიდვაზე</w:t>
      </w:r>
      <w:r w:rsidR="00DD7B13" w:rsidRPr="00C36E2D">
        <w:rPr>
          <w:rFonts w:eastAsia="Times New Roman"/>
          <w:b/>
          <w:color w:val="1F497D"/>
          <w:lang w:val="ka-GE"/>
        </w:rPr>
        <w:t>.</w:t>
      </w:r>
      <w:r w:rsidR="00FB5DD8" w:rsidRPr="00C36E2D">
        <w:rPr>
          <w:rFonts w:eastAsia="Times New Roman"/>
          <w:b/>
          <w:color w:val="1F497D"/>
          <w:lang w:val="ka-GE"/>
        </w:rPr>
        <w:t xml:space="preserve"> </w:t>
      </w:r>
    </w:p>
    <w:p w14:paraId="7FAE613B" w14:textId="77777777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427EE0" w:rsidRPr="00246D6D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2DAC9912" w14:textId="2E2DC088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C36E2D" w:rsidRDefault="00BC52B5" w:rsidP="00EC2631">
      <w:pPr>
        <w:pStyle w:val="a2"/>
        <w:rPr>
          <w:rFonts w:eastAsia="Times New Roman" w:cstheme="minorBidi"/>
          <w:color w:val="1F497D"/>
          <w:szCs w:val="24"/>
          <w:lang w:eastAsia="en-US"/>
        </w:rPr>
      </w:pPr>
      <w:bookmarkStart w:id="3" w:name="_Toc29923760"/>
      <w:bookmarkStart w:id="4" w:name="_Toc73369513"/>
      <w:r w:rsidRPr="00C36E2D">
        <w:rPr>
          <w:rFonts w:eastAsia="Times New Roman" w:cstheme="minorBidi"/>
          <w:color w:val="1F497D"/>
          <w:szCs w:val="24"/>
          <w:lang w:eastAsia="en-US"/>
        </w:rPr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C36E2D" w:rsidRDefault="00E7766E" w:rsidP="00EC2631">
      <w:pPr>
        <w:pStyle w:val="a2"/>
        <w:rPr>
          <w:rFonts w:eastAsia="Times New Roman" w:cstheme="minorBidi"/>
          <w:color w:val="1F497D"/>
          <w:szCs w:val="24"/>
          <w:lang w:eastAsia="en-US"/>
        </w:rPr>
      </w:pPr>
      <w:bookmarkStart w:id="5" w:name="_Toc29923761"/>
      <w:bookmarkStart w:id="6" w:name="_Toc73369514"/>
      <w:r w:rsidRPr="00C36E2D">
        <w:rPr>
          <w:rFonts w:eastAsia="Times New Roman" w:cstheme="minorBidi"/>
          <w:color w:val="1F497D"/>
          <w:szCs w:val="24"/>
          <w:lang w:eastAsia="en-US"/>
        </w:rPr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C36E2D" w:rsidRDefault="002613AC" w:rsidP="00EC2631">
      <w:pPr>
        <w:pStyle w:val="a2"/>
        <w:rPr>
          <w:rFonts w:eastAsia="Times New Roman" w:cstheme="minorBidi"/>
          <w:color w:val="1F497D"/>
          <w:szCs w:val="24"/>
          <w:lang w:eastAsia="en-US"/>
        </w:rPr>
      </w:pPr>
      <w:bookmarkStart w:id="7" w:name="_Toc29923762"/>
      <w:bookmarkStart w:id="8" w:name="_Toc73369515"/>
      <w:bookmarkEnd w:id="2"/>
      <w:r w:rsidRPr="00C36E2D">
        <w:rPr>
          <w:rFonts w:eastAsia="Times New Roman" w:cstheme="minorBidi"/>
          <w:color w:val="1F497D"/>
          <w:szCs w:val="24"/>
          <w:lang w:eastAsia="en-US"/>
        </w:rPr>
        <w:t xml:space="preserve">სატენდერო </w:t>
      </w:r>
      <w:r w:rsidR="00605399" w:rsidRPr="00C36E2D">
        <w:rPr>
          <w:rFonts w:eastAsia="Times New Roman" w:cstheme="minorBidi"/>
          <w:color w:val="1F497D"/>
          <w:szCs w:val="24"/>
          <w:lang w:eastAsia="en-US"/>
        </w:rPr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C36E2D" w:rsidRDefault="00E3757A" w:rsidP="00EC2631">
      <w:pPr>
        <w:pStyle w:val="a2"/>
        <w:rPr>
          <w:rFonts w:eastAsia="Times New Roman" w:cstheme="minorBidi"/>
          <w:color w:val="1F497D"/>
          <w:szCs w:val="24"/>
          <w:lang w:eastAsia="en-US"/>
        </w:rPr>
      </w:pPr>
      <w:bookmarkStart w:id="9" w:name="_Toc29923763"/>
      <w:bookmarkStart w:id="10" w:name="_Toc73369516"/>
      <w:r w:rsidRPr="00C36E2D">
        <w:rPr>
          <w:rFonts w:eastAsia="Times New Roman" w:cstheme="minorBidi"/>
          <w:color w:val="1F497D"/>
          <w:szCs w:val="24"/>
          <w:lang w:eastAsia="en-US"/>
        </w:rPr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Pr="00C36E2D" w:rsidRDefault="007D4419" w:rsidP="00EC2631">
      <w:pPr>
        <w:pStyle w:val="a2"/>
        <w:rPr>
          <w:rFonts w:eastAsia="Times New Roman" w:cstheme="minorBidi"/>
          <w:color w:val="1F497D"/>
          <w:szCs w:val="24"/>
          <w:lang w:eastAsia="en-US"/>
        </w:rPr>
      </w:pPr>
      <w:bookmarkStart w:id="12" w:name="_Toc73369517"/>
      <w:r w:rsidRPr="00C36E2D">
        <w:rPr>
          <w:rFonts w:eastAsia="Times New Roman" w:cstheme="minorBidi"/>
          <w:color w:val="1F497D"/>
          <w:szCs w:val="24"/>
          <w:lang w:eastAsia="en-US"/>
        </w:rPr>
        <w:t xml:space="preserve">დანართი 1 - </w:t>
      </w:r>
      <w:r w:rsidR="00632E2F" w:rsidRPr="00C36E2D">
        <w:rPr>
          <w:rFonts w:eastAsia="Times New Roman" w:cstheme="minorBidi"/>
          <w:color w:val="1F497D"/>
          <w:szCs w:val="24"/>
          <w:lang w:eastAsia="en-US"/>
        </w:rPr>
        <w:t>ფასების ცხრილი</w:t>
      </w:r>
      <w:bookmarkEnd w:id="12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1894"/>
        <w:gridCol w:w="3886"/>
        <w:gridCol w:w="1160"/>
        <w:gridCol w:w="1520"/>
        <w:gridCol w:w="1940"/>
      </w:tblGrid>
      <w:tr w:rsidR="007D44FF" w:rsidRPr="007D44FF" w14:paraId="201433C9" w14:textId="77777777" w:rsidTr="007D44FF">
        <w:trPr>
          <w:trHeight w:val="598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251E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5BD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315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69C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7D44FF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D44FF" w:rsidRPr="007D44FF" w14:paraId="44FD5172" w14:textId="77777777" w:rsidTr="007D44FF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7C30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2EF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</w:t>
            </w:r>
            <w:proofErr w:type="spellStart"/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StoreOnce</w:t>
            </w:r>
            <w:proofErr w:type="spellEnd"/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3640 48TB System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7F8" w14:textId="77777777" w:rsidR="007D44FF" w:rsidRPr="007D44FF" w:rsidRDefault="007D44FF" w:rsidP="007D44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40F6" w14:textId="77777777" w:rsidR="007D44FF" w:rsidRPr="007D44FF" w:rsidRDefault="007D44FF" w:rsidP="007D44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7BB" w14:textId="77777777" w:rsidR="007D44FF" w:rsidRPr="007D44FF" w:rsidRDefault="007D44FF" w:rsidP="007D44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44FF" w:rsidRPr="007D44FF" w14:paraId="0ECBA161" w14:textId="77777777" w:rsidTr="007D44FF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B50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14B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CZ30040D01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1CEF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C99F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DFEF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4FF" w:rsidRPr="007D44FF" w14:paraId="72D80483" w14:textId="77777777" w:rsidTr="007D44FF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9A4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 number: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9349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BB955A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0EAB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83F8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B6BA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4FF" w:rsidRPr="007D44FF" w14:paraId="154C58C3" w14:textId="77777777" w:rsidTr="007D44FF">
        <w:trPr>
          <w:trHeight w:val="86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B09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Service type: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570" w14:textId="138B013C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</w:t>
            </w:r>
            <w:r w:rsidRPr="00955291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Tech Care Basic </w:t>
            </w:r>
            <w:proofErr w:type="spellStart"/>
            <w:r w:rsidRPr="00955291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wDMR</w:t>
            </w:r>
            <w:proofErr w:type="spellEnd"/>
            <w:r w:rsidRPr="00955291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SVC 3Y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5C7A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8A6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FA77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E43140" w14:textId="77777777" w:rsidR="00D56658" w:rsidRPr="00C36E2D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C36E2D">
        <w:rPr>
          <w:rFonts w:eastAsia="Times New Roman" w:cstheme="minorBidi"/>
          <w:color w:val="1F497D"/>
          <w:szCs w:val="24"/>
          <w:lang w:eastAsia="en-US"/>
        </w:rPr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C36E2D" w:rsidRDefault="003D248F" w:rsidP="00EC2631">
      <w:pPr>
        <w:pStyle w:val="a2"/>
        <w:rPr>
          <w:rFonts w:eastAsia="Times New Roman" w:cstheme="minorBidi"/>
          <w:color w:val="1F497D"/>
          <w:szCs w:val="24"/>
          <w:lang w:eastAsia="en-US"/>
        </w:rPr>
      </w:pPr>
      <w:bookmarkStart w:id="15" w:name="_Toc73369519"/>
      <w:r w:rsidRPr="00C36E2D">
        <w:rPr>
          <w:rFonts w:eastAsia="Times New Roman" w:cstheme="minorBidi"/>
          <w:color w:val="1F497D"/>
          <w:szCs w:val="24"/>
          <w:lang w:eastAsia="en-US"/>
        </w:rPr>
        <w:t xml:space="preserve">დანართი 3: </w:t>
      </w:r>
      <w:r w:rsidR="003934C0" w:rsidRPr="00C36E2D">
        <w:rPr>
          <w:rFonts w:eastAsia="Times New Roman" w:cstheme="minorBidi"/>
          <w:color w:val="1F497D"/>
          <w:szCs w:val="24"/>
          <w:lang w:eastAsia="en-US"/>
        </w:rPr>
        <w:t>გადაწყვეტილების</w:t>
      </w:r>
      <w:r w:rsidRPr="00C36E2D">
        <w:rPr>
          <w:rFonts w:eastAsia="Times New Roman" w:cstheme="minorBidi"/>
          <w:color w:val="1F497D"/>
          <w:szCs w:val="24"/>
          <w:lang w:eastAsia="en-US"/>
        </w:rPr>
        <w:t xml:space="preserve"> მახასიათებლები</w:t>
      </w:r>
      <w:bookmarkEnd w:id="15"/>
      <w:r w:rsidRPr="00C36E2D">
        <w:rPr>
          <w:rFonts w:eastAsia="Times New Roman" w:cstheme="minorBidi"/>
          <w:color w:val="1F497D"/>
          <w:szCs w:val="24"/>
          <w:lang w:eastAsia="en-US"/>
        </w:rPr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91B251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1894"/>
        <w:gridCol w:w="3886"/>
        <w:gridCol w:w="1160"/>
        <w:gridCol w:w="1940"/>
      </w:tblGrid>
      <w:tr w:rsidR="007D44FF" w:rsidRPr="007D44FF" w14:paraId="280E8B63" w14:textId="77777777" w:rsidTr="007D44FF">
        <w:trPr>
          <w:trHeight w:val="49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49C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AD8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14EC" w14:textId="77777777" w:rsidR="007D44FF" w:rsidRPr="007D44FF" w:rsidRDefault="007D44FF" w:rsidP="007D44FF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7D44FF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7D44FF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D44FF" w:rsidRPr="007D44FF" w14:paraId="2230D9E6" w14:textId="77777777" w:rsidTr="007D44FF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CF0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0F6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</w:t>
            </w:r>
            <w:proofErr w:type="spellStart"/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StoreOnce</w:t>
            </w:r>
            <w:proofErr w:type="spellEnd"/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3640 48TB System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6C09" w14:textId="77777777" w:rsidR="007D44FF" w:rsidRPr="007D44FF" w:rsidRDefault="007D44FF" w:rsidP="007D44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03F7" w14:textId="77777777" w:rsidR="007D44FF" w:rsidRPr="007D44FF" w:rsidRDefault="007D44FF" w:rsidP="007D44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44FF" w:rsidRPr="007D44FF" w14:paraId="08505385" w14:textId="77777777" w:rsidTr="007D44FF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4C0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C6E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CZ30040D01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45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8D7B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4FF" w:rsidRPr="007D44FF" w14:paraId="43C5AF7F" w14:textId="77777777" w:rsidTr="007D44FF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2C3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 number: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439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BB955A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16B9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CD82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4FF" w:rsidRPr="007D44FF" w14:paraId="7354B8E2" w14:textId="77777777" w:rsidTr="007D44FF">
        <w:trPr>
          <w:trHeight w:val="86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689E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7D44FF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Service type: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21D4" w14:textId="7657A08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AA0599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Tech Care Basic </w:t>
            </w:r>
            <w:proofErr w:type="spellStart"/>
            <w:r w:rsidRPr="00AA0599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wDMR</w:t>
            </w:r>
            <w:proofErr w:type="spellEnd"/>
            <w:r w:rsidRPr="00AA0599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SVC 3Y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B735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4EA" w14:textId="77777777" w:rsidR="007D44FF" w:rsidRPr="007D44FF" w:rsidRDefault="007D44FF" w:rsidP="007D44F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169FA4F" w14:textId="77777777" w:rsidR="007D44FF" w:rsidRPr="007D44FF" w:rsidRDefault="007D44FF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BB04" w14:textId="77777777" w:rsidR="0061698C" w:rsidRDefault="0061698C" w:rsidP="002E7950">
      <w:r>
        <w:separator/>
      </w:r>
    </w:p>
  </w:endnote>
  <w:endnote w:type="continuationSeparator" w:id="0">
    <w:p w14:paraId="69F071EB" w14:textId="77777777" w:rsidR="0061698C" w:rsidRDefault="0061698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85F3BB3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A0599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64574" w14:textId="77777777" w:rsidR="0061698C" w:rsidRDefault="0061698C" w:rsidP="002E7950">
      <w:r>
        <w:separator/>
      </w:r>
    </w:p>
  </w:footnote>
  <w:footnote w:type="continuationSeparator" w:id="0">
    <w:p w14:paraId="7F1C6D71" w14:textId="77777777" w:rsidR="0061698C" w:rsidRDefault="0061698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4F1F8F5" w:rsidR="00473393" w:rsidRDefault="0061698C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HPE StoreOnce </w:t>
                              </w:r>
                              <w:proofErr w:type="gramStart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3640  </w:t>
                              </w:r>
                              <w:proofErr w:type="spellStart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სერვერის</w:t>
                              </w:r>
                              <w:proofErr w:type="spellEnd"/>
                              <w:proofErr w:type="gramEnd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6D09D2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4F1F8F5" w:rsidR="00473393" w:rsidRDefault="005F1E76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HPE StoreOnce </w:t>
                        </w:r>
                        <w:proofErr w:type="gramStart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3640  </w:t>
                        </w:r>
                        <w:proofErr w:type="spellStart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სერვერის</w:t>
                        </w:r>
                        <w:proofErr w:type="spellEnd"/>
                        <w:proofErr w:type="gramEnd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6D09D2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1E7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98C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9D2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44FF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5291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599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6E2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BF9A4-DCC7-4D9E-BAB2-B5CAC7B0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Proliant DL360 G10 სერვერების შესყიდვის ტენდერი</vt:lpstr>
    </vt:vector>
  </TitlesOfParts>
  <Company>სს“საქართველოს ბანკი“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StoreOnce 3640  სერვერის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90</cp:revision>
  <cp:lastPrinted>2022-08-23T13:56:00Z</cp:lastPrinted>
  <dcterms:created xsi:type="dcterms:W3CDTF">2021-11-10T14:50:00Z</dcterms:created>
  <dcterms:modified xsi:type="dcterms:W3CDTF">2022-12-30T10:23:00Z</dcterms:modified>
</cp:coreProperties>
</file>